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8BEEA4" w14:textId="77777777" w:rsidR="00AD08EC" w:rsidRPr="00AD08EC" w:rsidRDefault="00AD08EC" w:rsidP="00AD08EC">
      <w:pPr>
        <w:widowControl w:val="0"/>
        <w:ind w:firstLine="1134"/>
        <w:jc w:val="center"/>
        <w:rPr>
          <w:b/>
          <w:noProof/>
          <w:sz w:val="24"/>
          <w:szCs w:val="24"/>
        </w:rPr>
      </w:pPr>
      <w:r w:rsidRPr="00AD08EC">
        <w:rPr>
          <w:b/>
          <w:noProof/>
          <w:sz w:val="24"/>
          <w:szCs w:val="24"/>
        </w:rPr>
        <w:t>Приложение 2</w:t>
      </w:r>
    </w:p>
    <w:p w14:paraId="504EF39A" w14:textId="77777777" w:rsidR="00AD08EC" w:rsidRPr="00AD08EC" w:rsidRDefault="00AD08EC" w:rsidP="00AD08EC">
      <w:pPr>
        <w:pStyle w:val="40"/>
        <w:jc w:val="center"/>
        <w:rPr>
          <w:rFonts w:ascii="Times New Roman" w:hAnsi="Times New Roman" w:cs="Times New Roman"/>
          <w:sz w:val="24"/>
          <w:szCs w:val="24"/>
        </w:rPr>
      </w:pPr>
      <w:r w:rsidRPr="00AD08EC">
        <w:rPr>
          <w:rFonts w:ascii="Times New Roman" w:hAnsi="Times New Roman" w:cs="Times New Roman"/>
          <w:sz w:val="24"/>
          <w:szCs w:val="24"/>
        </w:rPr>
        <w:t>ПЕРЕЧЕНЬ ОБЪЕКТОВ, ДОБРОВОЛЬНОЕ ПОДТВЕРЖДЕНИЕ</w:t>
      </w:r>
    </w:p>
    <w:p w14:paraId="7FE4359B" w14:textId="21A1A8C2" w:rsidR="00AD08EC" w:rsidRPr="00AD08EC" w:rsidRDefault="00AD08EC" w:rsidP="00AD08EC">
      <w:pPr>
        <w:pStyle w:val="4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D08EC">
        <w:rPr>
          <w:rFonts w:ascii="Times New Roman" w:hAnsi="Times New Roman" w:cs="Times New Roman"/>
          <w:sz w:val="24"/>
          <w:szCs w:val="24"/>
        </w:rPr>
        <w:t>СООТВЕТСТВИЯ</w:t>
      </w:r>
      <w:proofErr w:type="gramEnd"/>
      <w:r w:rsidRPr="00AD08EC">
        <w:rPr>
          <w:rFonts w:ascii="Times New Roman" w:hAnsi="Times New Roman" w:cs="Times New Roman"/>
          <w:sz w:val="24"/>
          <w:szCs w:val="24"/>
        </w:rPr>
        <w:t xml:space="preserve"> КОТОРЫХ </w:t>
      </w:r>
      <w:r w:rsidRPr="00AD08EC">
        <w:rPr>
          <w:rFonts w:ascii="Times New Roman" w:hAnsi="Times New Roman" w:cs="Times New Roman"/>
          <w:sz w:val="24"/>
          <w:szCs w:val="24"/>
        </w:rPr>
        <w:fldChar w:fldCharType="begin"/>
      </w:r>
      <w:r w:rsidRPr="00AD08EC">
        <w:rPr>
          <w:rFonts w:ascii="Times New Roman" w:hAnsi="Times New Roman" w:cs="Times New Roman"/>
          <w:sz w:val="24"/>
          <w:szCs w:val="24"/>
        </w:rPr>
        <w:instrText xml:space="preserve"> HYPERLINK \l "bookmark8" \o "Current Document" \h </w:instrText>
      </w:r>
      <w:r w:rsidRPr="00AD08EC">
        <w:rPr>
          <w:rFonts w:ascii="Times New Roman" w:hAnsi="Times New Roman" w:cs="Times New Roman"/>
          <w:sz w:val="24"/>
          <w:szCs w:val="24"/>
        </w:rPr>
        <w:fldChar w:fldCharType="separate"/>
      </w:r>
      <w:r w:rsidRPr="00AD08EC">
        <w:rPr>
          <w:rFonts w:ascii="Times New Roman" w:hAnsi="Times New Roman" w:cs="Times New Roman"/>
          <w:sz w:val="24"/>
          <w:szCs w:val="24"/>
        </w:rPr>
        <w:t>ОСУЩЕСТВЛЯЕТСЯ В СДС «ЛИПЕЦКСТАНДАРТ»</w:t>
      </w:r>
    </w:p>
    <w:p w14:paraId="70E97344" w14:textId="77777777" w:rsidR="00AD08EC" w:rsidRPr="00AD08EC" w:rsidRDefault="00AD08EC" w:rsidP="00AD08EC">
      <w:pPr>
        <w:pStyle w:val="40"/>
        <w:jc w:val="center"/>
        <w:rPr>
          <w:rFonts w:ascii="Times New Roman" w:hAnsi="Times New Roman" w:cs="Times New Roman"/>
          <w:sz w:val="24"/>
          <w:szCs w:val="24"/>
        </w:rPr>
      </w:pPr>
      <w:r w:rsidRPr="00AD08E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2940"/>
        <w:gridCol w:w="3072"/>
        <w:gridCol w:w="3875"/>
      </w:tblGrid>
      <w:tr w:rsidR="00AD08EC" w:rsidRPr="00AD08EC" w14:paraId="0CDCB784" w14:textId="77777777" w:rsidTr="00AD08EC">
        <w:tc>
          <w:tcPr>
            <w:tcW w:w="382" w:type="pct"/>
            <w:shd w:val="clear" w:color="auto" w:fill="auto"/>
            <w:vAlign w:val="center"/>
          </w:tcPr>
          <w:p w14:paraId="00B92376" w14:textId="77777777" w:rsidR="00D8697A" w:rsidRDefault="00AD08EC" w:rsidP="00AD08EC">
            <w:pPr>
              <w:pStyle w:val="40"/>
              <w:tabs>
                <w:tab w:val="clear" w:pos="769"/>
                <w:tab w:val="left" w:pos="44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6F7F090" w14:textId="599209D5" w:rsidR="00AD08EC" w:rsidRPr="00AD08EC" w:rsidRDefault="00AD08EC" w:rsidP="00AD08EC">
            <w:pPr>
              <w:pStyle w:val="40"/>
              <w:tabs>
                <w:tab w:val="clear" w:pos="769"/>
                <w:tab w:val="left" w:pos="44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373" w:type="pct"/>
            <w:shd w:val="clear" w:color="auto" w:fill="auto"/>
            <w:vAlign w:val="center"/>
          </w:tcPr>
          <w:p w14:paraId="30D49DB4" w14:textId="77777777" w:rsidR="00AD08EC" w:rsidRPr="00AD08EC" w:rsidRDefault="00AD08EC" w:rsidP="00AD08EC">
            <w:pPr>
              <w:jc w:val="center"/>
              <w:rPr>
                <w:b/>
                <w:sz w:val="24"/>
                <w:szCs w:val="24"/>
              </w:rPr>
            </w:pPr>
            <w:r w:rsidRPr="00AD08EC">
              <w:rPr>
                <w:b/>
                <w:sz w:val="24"/>
                <w:szCs w:val="24"/>
              </w:rPr>
              <w:t>Общероссийский</w:t>
            </w:r>
          </w:p>
          <w:p w14:paraId="67B2D09D" w14:textId="77777777" w:rsidR="00AD08EC" w:rsidRPr="00AD08EC" w:rsidRDefault="00AD08EC" w:rsidP="00AD08EC">
            <w:pPr>
              <w:jc w:val="center"/>
              <w:rPr>
                <w:b/>
                <w:sz w:val="24"/>
                <w:szCs w:val="24"/>
              </w:rPr>
            </w:pPr>
            <w:r w:rsidRPr="00AD08EC">
              <w:rPr>
                <w:b/>
                <w:sz w:val="24"/>
                <w:szCs w:val="24"/>
              </w:rPr>
              <w:t>классификатор</w:t>
            </w:r>
          </w:p>
          <w:p w14:paraId="51FA0926" w14:textId="77777777" w:rsidR="00AD08EC" w:rsidRPr="00AD08EC" w:rsidRDefault="00AD08EC" w:rsidP="00AD08EC">
            <w:pPr>
              <w:jc w:val="center"/>
              <w:rPr>
                <w:b/>
                <w:sz w:val="24"/>
                <w:szCs w:val="24"/>
              </w:rPr>
            </w:pPr>
            <w:r w:rsidRPr="00AD08EC">
              <w:rPr>
                <w:b/>
                <w:sz w:val="24"/>
                <w:szCs w:val="24"/>
              </w:rPr>
              <w:t>продукции по видам</w:t>
            </w:r>
          </w:p>
          <w:p w14:paraId="003DE926" w14:textId="77777777" w:rsidR="00AD08EC" w:rsidRPr="00AD08EC" w:rsidRDefault="00AD08EC" w:rsidP="00AD08EC">
            <w:pPr>
              <w:jc w:val="center"/>
              <w:rPr>
                <w:b/>
                <w:sz w:val="24"/>
                <w:szCs w:val="24"/>
              </w:rPr>
            </w:pPr>
            <w:r w:rsidRPr="00AD08EC">
              <w:rPr>
                <w:b/>
                <w:sz w:val="24"/>
                <w:szCs w:val="24"/>
              </w:rPr>
              <w:t xml:space="preserve">экономической деятельности (ОКПД 2) </w:t>
            </w:r>
            <w:proofErr w:type="gramStart"/>
            <w:r w:rsidRPr="00AD08EC">
              <w:rPr>
                <w:b/>
                <w:sz w:val="24"/>
                <w:szCs w:val="24"/>
              </w:rPr>
              <w:t>ОК</w:t>
            </w:r>
            <w:proofErr w:type="gramEnd"/>
            <w:r w:rsidRPr="00AD08EC">
              <w:rPr>
                <w:b/>
                <w:sz w:val="24"/>
                <w:szCs w:val="24"/>
              </w:rPr>
              <w:t xml:space="preserve"> 034-2014 (КПЕС 2008)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62261152" w14:textId="77777777" w:rsidR="00AD08EC" w:rsidRPr="00AD08EC" w:rsidRDefault="00AD08EC" w:rsidP="00AD08EC">
            <w:pPr>
              <w:jc w:val="center"/>
              <w:rPr>
                <w:b/>
                <w:sz w:val="24"/>
                <w:szCs w:val="24"/>
              </w:rPr>
            </w:pPr>
            <w:r w:rsidRPr="00AD08EC">
              <w:rPr>
                <w:b/>
                <w:sz w:val="24"/>
                <w:szCs w:val="24"/>
              </w:rPr>
              <w:t>Наименование объекта сертификации</w:t>
            </w:r>
          </w:p>
        </w:tc>
        <w:tc>
          <w:tcPr>
            <w:tcW w:w="1810" w:type="pct"/>
            <w:vAlign w:val="center"/>
          </w:tcPr>
          <w:p w14:paraId="697371AC" w14:textId="0A38D427" w:rsidR="00AD08EC" w:rsidRPr="00AD08EC" w:rsidRDefault="00AD08EC" w:rsidP="00AD08EC">
            <w:pPr>
              <w:jc w:val="center"/>
              <w:rPr>
                <w:b/>
                <w:sz w:val="24"/>
                <w:szCs w:val="24"/>
              </w:rPr>
            </w:pPr>
            <w:r w:rsidRPr="00AD08EC">
              <w:rPr>
                <w:b/>
                <w:sz w:val="24"/>
                <w:szCs w:val="24"/>
              </w:rPr>
              <w:t>Документы, устанавливающие требования к объектам</w:t>
            </w:r>
          </w:p>
        </w:tc>
      </w:tr>
      <w:tr w:rsidR="00AD08EC" w:rsidRPr="00AD08EC" w14:paraId="2CAEEA32" w14:textId="77777777" w:rsidTr="00AD08EC">
        <w:tc>
          <w:tcPr>
            <w:tcW w:w="382" w:type="pct"/>
            <w:shd w:val="clear" w:color="auto" w:fill="auto"/>
            <w:vAlign w:val="center"/>
          </w:tcPr>
          <w:p w14:paraId="0A79093D" w14:textId="77777777" w:rsidR="00AD08EC" w:rsidRPr="00AD08EC" w:rsidRDefault="00AD08EC" w:rsidP="00AD08EC">
            <w:pPr>
              <w:pStyle w:val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pct"/>
            <w:shd w:val="clear" w:color="auto" w:fill="auto"/>
            <w:vAlign w:val="center"/>
          </w:tcPr>
          <w:p w14:paraId="60642B2C" w14:textId="77777777" w:rsidR="00AD08EC" w:rsidRPr="00AD08EC" w:rsidRDefault="00AD08EC" w:rsidP="00AD08EC">
            <w:pPr>
              <w:pStyle w:val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7DD911CB" w14:textId="77777777" w:rsidR="00AD08EC" w:rsidRPr="00AD08EC" w:rsidRDefault="00AD08EC" w:rsidP="00AD08EC">
            <w:pPr>
              <w:pStyle w:val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0" w:type="pct"/>
            <w:vAlign w:val="center"/>
          </w:tcPr>
          <w:p w14:paraId="0B8C9EA5" w14:textId="77777777" w:rsidR="00AD08EC" w:rsidRPr="00AD08EC" w:rsidRDefault="00AD08EC" w:rsidP="00AD08EC">
            <w:pPr>
              <w:pStyle w:val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D08EC" w:rsidRPr="00AD08EC" w14:paraId="5F923C6E" w14:textId="77777777" w:rsidTr="00AD08EC">
        <w:tc>
          <w:tcPr>
            <w:tcW w:w="382" w:type="pct"/>
            <w:shd w:val="clear" w:color="auto" w:fill="auto"/>
            <w:vAlign w:val="center"/>
          </w:tcPr>
          <w:p w14:paraId="4D5B5A3A" w14:textId="77777777" w:rsidR="00AD08EC" w:rsidRPr="00AD08EC" w:rsidRDefault="00AD08EC" w:rsidP="00AD08EC">
            <w:pPr>
              <w:pStyle w:val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pct"/>
            <w:shd w:val="clear" w:color="auto" w:fill="auto"/>
            <w:vAlign w:val="center"/>
          </w:tcPr>
          <w:p w14:paraId="44A149A6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71.20</w:t>
            </w:r>
          </w:p>
          <w:p w14:paraId="7A933254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71.20.1</w:t>
            </w:r>
          </w:p>
          <w:p w14:paraId="7BFEB63A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71.20.11</w:t>
            </w:r>
          </w:p>
          <w:p w14:paraId="75A1B6B1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71.20.11.110</w:t>
            </w:r>
          </w:p>
          <w:p w14:paraId="57EAAC98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71.20.11.190</w:t>
            </w:r>
          </w:p>
          <w:p w14:paraId="60EC2CA4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71.20.12</w:t>
            </w:r>
          </w:p>
          <w:p w14:paraId="5F797F38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71.20.12.000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531279E9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Испытательные, измерительные (в том числе производственные и аналитические) лаборатории (центры)</w:t>
            </w:r>
          </w:p>
        </w:tc>
        <w:tc>
          <w:tcPr>
            <w:tcW w:w="1810" w:type="pct"/>
            <w:vAlign w:val="center"/>
          </w:tcPr>
          <w:p w14:paraId="06DBAF13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ISO/IEC 17025</w:t>
            </w:r>
          </w:p>
          <w:p w14:paraId="34D80DB2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ISO/IEC 17000</w:t>
            </w:r>
          </w:p>
        </w:tc>
      </w:tr>
      <w:tr w:rsidR="00AD08EC" w:rsidRPr="00AD08EC" w14:paraId="482FDD0A" w14:textId="77777777" w:rsidTr="00AD08EC">
        <w:tc>
          <w:tcPr>
            <w:tcW w:w="382" w:type="pct"/>
            <w:shd w:val="clear" w:color="auto" w:fill="auto"/>
            <w:vAlign w:val="center"/>
          </w:tcPr>
          <w:p w14:paraId="08252ED7" w14:textId="77777777" w:rsidR="00AD08EC" w:rsidRPr="00AD08EC" w:rsidRDefault="00AD08EC" w:rsidP="00AD08EC">
            <w:pPr>
              <w:pStyle w:val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3" w:type="pct"/>
            <w:shd w:val="clear" w:color="auto" w:fill="auto"/>
            <w:vAlign w:val="center"/>
          </w:tcPr>
          <w:p w14:paraId="1582B0A5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-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51BF68CE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Системы менеджмента качества измерительных и испытательных лабораторий (центров), предприятий и организаций</w:t>
            </w:r>
          </w:p>
        </w:tc>
        <w:tc>
          <w:tcPr>
            <w:tcW w:w="1810" w:type="pct"/>
            <w:vAlign w:val="center"/>
          </w:tcPr>
          <w:p w14:paraId="37248FE3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ИСО 9001</w:t>
            </w:r>
          </w:p>
          <w:p w14:paraId="10B0C445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ISO/IEC 17025</w:t>
            </w:r>
          </w:p>
          <w:p w14:paraId="68664582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ИСО 29001</w:t>
            </w:r>
          </w:p>
          <w:p w14:paraId="36858024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ИСО 14001</w:t>
            </w:r>
          </w:p>
          <w:p w14:paraId="3A91BED8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ИСО 45001</w:t>
            </w:r>
          </w:p>
          <w:p w14:paraId="04532F2D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ИСО/МЭК 27001</w:t>
            </w:r>
          </w:p>
          <w:p w14:paraId="06458880" w14:textId="46FD390F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ИСО 22000</w:t>
            </w:r>
          </w:p>
          <w:p w14:paraId="34923DFD" w14:textId="7B82C37F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12.0.230</w:t>
            </w:r>
          </w:p>
          <w:p w14:paraId="6960E22F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58139</w:t>
            </w:r>
          </w:p>
          <w:p w14:paraId="44D205A8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ISO 13485</w:t>
            </w:r>
          </w:p>
        </w:tc>
      </w:tr>
      <w:tr w:rsidR="00AD08EC" w:rsidRPr="00AD08EC" w14:paraId="12E6C7E5" w14:textId="77777777" w:rsidTr="00AD08EC">
        <w:tc>
          <w:tcPr>
            <w:tcW w:w="382" w:type="pct"/>
            <w:shd w:val="clear" w:color="auto" w:fill="auto"/>
            <w:vAlign w:val="center"/>
          </w:tcPr>
          <w:p w14:paraId="6F3FAEC2" w14:textId="77777777" w:rsidR="00AD08EC" w:rsidRPr="00AD08EC" w:rsidRDefault="00AD08EC" w:rsidP="00AD08EC">
            <w:pPr>
              <w:pStyle w:val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3" w:type="pct"/>
            <w:shd w:val="clear" w:color="auto" w:fill="auto"/>
            <w:vAlign w:val="center"/>
          </w:tcPr>
          <w:p w14:paraId="7920386B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-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64214918" w14:textId="6292D12D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Персонал измерительных, испытательных лабораторий</w:t>
            </w:r>
          </w:p>
          <w:p w14:paraId="6BFE1108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(центров), предприятий и организаций</w:t>
            </w:r>
          </w:p>
        </w:tc>
        <w:tc>
          <w:tcPr>
            <w:tcW w:w="1810" w:type="pct"/>
            <w:vAlign w:val="center"/>
          </w:tcPr>
          <w:p w14:paraId="0CE04EA7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ИСО 9001</w:t>
            </w:r>
          </w:p>
          <w:p w14:paraId="14362221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ISO/IEC 17025</w:t>
            </w:r>
          </w:p>
          <w:p w14:paraId="7BC80E12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ИСО 29001</w:t>
            </w:r>
          </w:p>
          <w:p w14:paraId="44D0D0AF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ИСО 14001</w:t>
            </w:r>
          </w:p>
          <w:p w14:paraId="19E2A510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ИСО 45001</w:t>
            </w:r>
          </w:p>
          <w:p w14:paraId="26E32856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ИСО/МЭК 27001</w:t>
            </w:r>
          </w:p>
          <w:p w14:paraId="738F36B1" w14:textId="356F96DF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ИСО 22000</w:t>
            </w:r>
          </w:p>
          <w:p w14:paraId="58322121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12.0.230</w:t>
            </w:r>
          </w:p>
          <w:p w14:paraId="162DE082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58139</w:t>
            </w:r>
          </w:p>
          <w:p w14:paraId="790A95D1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ISO 13485</w:t>
            </w:r>
          </w:p>
          <w:p w14:paraId="262274C7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стандарты предприятий, договора (контракты) устанавливающие требования</w:t>
            </w:r>
          </w:p>
        </w:tc>
      </w:tr>
      <w:tr w:rsidR="00AD08EC" w:rsidRPr="00AD08EC" w14:paraId="37A25CCA" w14:textId="77777777" w:rsidTr="00AD08EC">
        <w:tc>
          <w:tcPr>
            <w:tcW w:w="382" w:type="pct"/>
            <w:shd w:val="clear" w:color="auto" w:fill="auto"/>
            <w:vAlign w:val="center"/>
          </w:tcPr>
          <w:p w14:paraId="3A8F4840" w14:textId="77777777" w:rsidR="00AD08EC" w:rsidRPr="00AD08EC" w:rsidRDefault="00AD08EC" w:rsidP="00AD08EC">
            <w:pPr>
              <w:pStyle w:val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3" w:type="pct"/>
            <w:shd w:val="clear" w:color="auto" w:fill="auto"/>
            <w:vAlign w:val="center"/>
          </w:tcPr>
          <w:p w14:paraId="25D39199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45.20</w:t>
            </w:r>
          </w:p>
          <w:p w14:paraId="408565F6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33.11.11</w:t>
            </w:r>
          </w:p>
          <w:p w14:paraId="58A55DDD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33.11.12</w:t>
            </w:r>
          </w:p>
          <w:p w14:paraId="5B0EDCC5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33.11.19</w:t>
            </w:r>
          </w:p>
          <w:p w14:paraId="64386A93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33.12.1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635D70A7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Услуги по техническому обслуживанию и ремонту транспортных средств, машин и оборудования</w:t>
            </w:r>
          </w:p>
        </w:tc>
        <w:tc>
          <w:tcPr>
            <w:tcW w:w="1810" w:type="pct"/>
            <w:vAlign w:val="center"/>
          </w:tcPr>
          <w:p w14:paraId="12B79C0D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33997</w:t>
            </w:r>
          </w:p>
          <w:p w14:paraId="28EA48FC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29307</w:t>
            </w:r>
          </w:p>
          <w:p w14:paraId="3EFEB01B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31969</w:t>
            </w:r>
          </w:p>
          <w:p w14:paraId="4BB6DD5D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ГОСТ17411</w:t>
            </w:r>
          </w:p>
          <w:p w14:paraId="415725A8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25646</w:t>
            </w:r>
          </w:p>
          <w:p w14:paraId="474C74F3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11030</w:t>
            </w:r>
          </w:p>
          <w:p w14:paraId="5B2F5CBA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21915</w:t>
            </w:r>
          </w:p>
          <w:p w14:paraId="43052C3A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31548</w:t>
            </w:r>
          </w:p>
          <w:p w14:paraId="387E930C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23734</w:t>
            </w:r>
          </w:p>
          <w:p w14:paraId="6ADC155D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9218</w:t>
            </w:r>
          </w:p>
          <w:p w14:paraId="182C811B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lastRenderedPageBreak/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58697</w:t>
            </w:r>
          </w:p>
          <w:p w14:paraId="7E61A712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9.105</w:t>
            </w:r>
          </w:p>
          <w:p w14:paraId="03535B93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3112199–0395</w:t>
            </w:r>
          </w:p>
          <w:p w14:paraId="2FECB799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3112199-0240</w:t>
            </w:r>
          </w:p>
          <w:p w14:paraId="274C2DF8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РД 37.009.010</w:t>
            </w:r>
          </w:p>
          <w:p w14:paraId="308C5537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Правила оказания услуг (выполнения работ) по техническому обслуживанию и ремонту автомототранспортных средств утвержденные Постановлением Правительства РФ от 11.04.2001 № 290</w:t>
            </w:r>
          </w:p>
          <w:p w14:paraId="12ADFBD2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стандарты предприятий, договора (контракты) устанавливающие требования</w:t>
            </w:r>
          </w:p>
        </w:tc>
      </w:tr>
      <w:tr w:rsidR="00AD08EC" w:rsidRPr="00AD08EC" w14:paraId="3B82B82B" w14:textId="77777777" w:rsidTr="00AD08EC">
        <w:tc>
          <w:tcPr>
            <w:tcW w:w="382" w:type="pct"/>
            <w:shd w:val="clear" w:color="auto" w:fill="auto"/>
            <w:vAlign w:val="center"/>
          </w:tcPr>
          <w:p w14:paraId="6ACE7F62" w14:textId="77777777" w:rsidR="00AD08EC" w:rsidRPr="00AD08EC" w:rsidRDefault="00AD08EC" w:rsidP="00AD08EC">
            <w:pPr>
              <w:pStyle w:val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373" w:type="pct"/>
            <w:shd w:val="clear" w:color="auto" w:fill="auto"/>
            <w:vAlign w:val="center"/>
          </w:tcPr>
          <w:p w14:paraId="0EF9AFD1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10.71</w:t>
            </w:r>
          </w:p>
          <w:p w14:paraId="1BDA96E8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10.85</w:t>
            </w:r>
          </w:p>
          <w:p w14:paraId="2BDBFBAE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56</w:t>
            </w:r>
          </w:p>
          <w:p w14:paraId="3152FAEF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56.1</w:t>
            </w:r>
          </w:p>
          <w:p w14:paraId="5771698E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56.2</w:t>
            </w:r>
          </w:p>
          <w:p w14:paraId="34EB5869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56.30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43AB763B" w14:textId="2D2A0BA4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Style w:val="210pt"/>
                <w:rFonts w:eastAsiaTheme="minorHAnsi"/>
                <w:b w:val="0"/>
                <w:sz w:val="24"/>
                <w:szCs w:val="24"/>
              </w:rPr>
            </w:pPr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>Услуги общественного питания</w:t>
            </w:r>
          </w:p>
          <w:p w14:paraId="23E39738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Услуги ресторанов и услуги по доставке продуктов питания</w:t>
            </w:r>
          </w:p>
          <w:p w14:paraId="6D2CF464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Услуги ресторанов и услуги по доставке продуктов питания</w:t>
            </w:r>
          </w:p>
          <w:p w14:paraId="70A8913E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Услуги по обеспечению питанием с полным ресторанным обслуживанием</w:t>
            </w:r>
          </w:p>
          <w:p w14:paraId="0DD8ED8A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Услуги по обеспечению питанием в ресторанах, кафе и прочих предприятиях питания в сопровождении развлекательных программ</w:t>
            </w:r>
          </w:p>
          <w:p w14:paraId="561D7DE8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Услуги ресторанов в сопровождении развлекательных программ</w:t>
            </w:r>
          </w:p>
          <w:p w14:paraId="4473FEA7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Услуги прочих предприятий питания с полным обслуживанием без сопровождения развлекательных программ</w:t>
            </w:r>
          </w:p>
          <w:p w14:paraId="30FD308C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Услуги кафе с полным обслуживанием без сопровождения развлекательных программ</w:t>
            </w:r>
          </w:p>
          <w:p w14:paraId="7C3C4991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 xml:space="preserve">Услуги прочих предприятий питания с </w:t>
            </w:r>
            <w:r w:rsidRPr="00AD08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полным обслуживанием в сопровождении развлекательных программ</w:t>
            </w:r>
          </w:p>
          <w:p w14:paraId="2FDF304B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Услуги ресторанов в сопровождении развлекательных программ</w:t>
            </w:r>
          </w:p>
          <w:p w14:paraId="204C8763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Услуги по обеспечению питанием в заведениях самообслуживания</w:t>
            </w:r>
          </w:p>
          <w:p w14:paraId="32F2A826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Услуги закусочных самообслуживания (предприятий быстрого питания) с предоставлением мест для сидения</w:t>
            </w:r>
          </w:p>
          <w:p w14:paraId="222982B6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Услуги заводских, учрежденских или школьных столовых, предоставляемые на основе концессии</w:t>
            </w:r>
          </w:p>
          <w:p w14:paraId="2D884FD8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Услуги по обеспечению питанием прочие</w:t>
            </w:r>
          </w:p>
          <w:p w14:paraId="616BCF22" w14:textId="00B394BA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>Услуги по поставке продукции общественного питания и обслуживанию торжественных мероприятий и прочие услуги по обеспечению питанием</w:t>
            </w:r>
          </w:p>
          <w:p w14:paraId="7FF637FE" w14:textId="77777777" w:rsidR="00AD08EC" w:rsidRPr="00AD08EC" w:rsidRDefault="00AD08EC" w:rsidP="00AD08E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08EC">
              <w:rPr>
                <w:rStyle w:val="210pt"/>
                <w:rFonts w:eastAsia="Calibri"/>
                <w:b w:val="0"/>
                <w:sz w:val="24"/>
                <w:szCs w:val="24"/>
              </w:rPr>
              <w:t>Услуги по курьерской дос</w:t>
            </w:r>
            <w:r w:rsidRPr="00AD08EC">
              <w:rPr>
                <w:rStyle w:val="210pt"/>
                <w:rFonts w:eastAsia="Calibri"/>
                <w:b w:val="0"/>
                <w:sz w:val="24"/>
                <w:szCs w:val="24"/>
              </w:rPr>
              <w:softHyphen/>
              <w:t>тавке различными видами транспорта прочие</w:t>
            </w:r>
          </w:p>
        </w:tc>
        <w:tc>
          <w:tcPr>
            <w:tcW w:w="1810" w:type="pct"/>
            <w:vAlign w:val="center"/>
          </w:tcPr>
          <w:p w14:paraId="23CF1A04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lastRenderedPageBreak/>
              <w:t xml:space="preserve">ГОСТ </w:t>
            </w:r>
            <w:proofErr w:type="gramStart"/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>Р</w:t>
            </w:r>
            <w:proofErr w:type="gramEnd"/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 xml:space="preserve"> 57676; ГОСТ 30389; ГОС Т 30390; ГОСТ 30524; ГОСТ 31984; ГОСТ 31986; ГОСТ 31987; ГОСТ 3 1989; ГОСТ 32691; ГОСТ 32692; ГОСТ Р 54609; ГОСТ Р 55051;</w:t>
            </w:r>
          </w:p>
          <w:p w14:paraId="5B25BFFA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>Р</w:t>
            </w:r>
            <w:proofErr w:type="gramEnd"/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 xml:space="preserve"> 55323; ГОСТ Р 55889;</w:t>
            </w:r>
          </w:p>
          <w:p w14:paraId="5242C052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>Р</w:t>
            </w:r>
            <w:proofErr w:type="gramEnd"/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 xml:space="preserve"> 56725; ГОСТ Р 56746;</w:t>
            </w:r>
          </w:p>
          <w:p w14:paraId="65D8F635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>Р</w:t>
            </w:r>
            <w:proofErr w:type="gramEnd"/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 xml:space="preserve"> 56747: ГОСТ </w:t>
            </w:r>
            <w:proofErr w:type="gramStart"/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>Р</w:t>
            </w:r>
            <w:proofErr w:type="gramEnd"/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 xml:space="preserve"> 56766;</w:t>
            </w:r>
          </w:p>
          <w:p w14:paraId="4F6A4916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>Р</w:t>
            </w:r>
            <w:proofErr w:type="gramEnd"/>
            <w:r w:rsidRPr="00AD08EC">
              <w:rPr>
                <w:rStyle w:val="210pt"/>
                <w:rFonts w:eastAsiaTheme="minorHAnsi"/>
                <w:b w:val="0"/>
                <w:sz w:val="24"/>
                <w:szCs w:val="24"/>
              </w:rPr>
              <w:t xml:space="preserve"> 57518; СП 2.3/2.4.3590-20 СП 2.4.3648-20: СП 2.5.3650-20 СП 2.3.6.3668-20;</w:t>
            </w:r>
          </w:p>
        </w:tc>
      </w:tr>
      <w:tr w:rsidR="00AD08EC" w:rsidRPr="00AD08EC" w14:paraId="6E51363A" w14:textId="77777777" w:rsidTr="00AD08EC">
        <w:tc>
          <w:tcPr>
            <w:tcW w:w="382" w:type="pct"/>
            <w:shd w:val="clear" w:color="auto" w:fill="auto"/>
            <w:vAlign w:val="center"/>
          </w:tcPr>
          <w:p w14:paraId="20E02808" w14:textId="77777777" w:rsidR="00AD08EC" w:rsidRPr="00AD08EC" w:rsidRDefault="00AD08EC" w:rsidP="00AD08EC">
            <w:pPr>
              <w:pStyle w:val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373" w:type="pct"/>
            <w:shd w:val="clear" w:color="auto" w:fill="auto"/>
            <w:vAlign w:val="center"/>
          </w:tcPr>
          <w:p w14:paraId="526C8FA6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96.02</w:t>
            </w:r>
          </w:p>
          <w:p w14:paraId="29CFBDDB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96.04.10</w:t>
            </w:r>
          </w:p>
          <w:p w14:paraId="21B33947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96.02.13</w:t>
            </w:r>
          </w:p>
          <w:p w14:paraId="73A90D8A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96.02.19</w:t>
            </w:r>
          </w:p>
          <w:p w14:paraId="3779628A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81.1</w:t>
            </w:r>
          </w:p>
          <w:p w14:paraId="46C62844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81.2</w:t>
            </w:r>
          </w:p>
          <w:p w14:paraId="3B039444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96.01.19</w:t>
            </w:r>
          </w:p>
          <w:p w14:paraId="135BCD32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41.20.30</w:t>
            </w:r>
          </w:p>
          <w:p w14:paraId="43DBBE7F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41.20.40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6027E4FA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Style w:val="210pt"/>
                <w:rFonts w:eastAsiaTheme="minorHAnsi"/>
                <w:b w:val="0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 xml:space="preserve">Бытовые услуги (парикмахерские салоны, услуги бань, СПА-услуги, услуги </w:t>
            </w:r>
            <w:proofErr w:type="spellStart"/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клининга</w:t>
            </w:r>
            <w:proofErr w:type="spellEnd"/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, услуги прачечных, услуги по бытовому строительству)</w:t>
            </w:r>
          </w:p>
        </w:tc>
        <w:tc>
          <w:tcPr>
            <w:tcW w:w="1810" w:type="pct"/>
            <w:vAlign w:val="center"/>
          </w:tcPr>
          <w:p w14:paraId="758838AA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51142</w:t>
            </w:r>
          </w:p>
          <w:p w14:paraId="05F2B68A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72521</w:t>
            </w:r>
          </w:p>
          <w:p w14:paraId="4B518B72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>ГОСТ 32670</w:t>
            </w:r>
          </w:p>
          <w:p w14:paraId="125F80EA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55321</w:t>
            </w:r>
          </w:p>
          <w:p w14:paraId="74E14514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55317</w:t>
            </w:r>
          </w:p>
          <w:p w14:paraId="012419B0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57595</w:t>
            </w:r>
          </w:p>
          <w:p w14:paraId="60FA2D82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51870</w:t>
            </w:r>
          </w:p>
          <w:p w14:paraId="78B0B362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59403</w:t>
            </w:r>
          </w:p>
          <w:p w14:paraId="2DDEB622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57582</w:t>
            </w:r>
          </w:p>
          <w:p w14:paraId="53FDEFD2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58393</w:t>
            </w:r>
          </w:p>
          <w:p w14:paraId="4FE63157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57595</w:t>
            </w:r>
          </w:p>
          <w:p w14:paraId="4CFFBF94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58394</w:t>
            </w:r>
          </w:p>
          <w:p w14:paraId="0A657CF7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70822</w:t>
            </w:r>
          </w:p>
          <w:p w14:paraId="7277CE4B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70821</w:t>
            </w:r>
          </w:p>
          <w:p w14:paraId="793206C8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52058</w:t>
            </w:r>
          </w:p>
          <w:p w14:paraId="0F3B2A75" w14:textId="77777777" w:rsidR="00AD08EC" w:rsidRPr="00AD08EC" w:rsidRDefault="00AD08EC" w:rsidP="00AD08EC">
            <w:pPr>
              <w:jc w:val="center"/>
              <w:rPr>
                <w:sz w:val="24"/>
                <w:szCs w:val="24"/>
              </w:rPr>
            </w:pPr>
            <w:r w:rsidRPr="00AD08EC">
              <w:rPr>
                <w:sz w:val="24"/>
                <w:szCs w:val="24"/>
              </w:rPr>
              <w:lastRenderedPageBreak/>
              <w:t xml:space="preserve">ГОСТ </w:t>
            </w:r>
            <w:proofErr w:type="gramStart"/>
            <w:r w:rsidRPr="00AD08EC">
              <w:rPr>
                <w:sz w:val="24"/>
                <w:szCs w:val="24"/>
              </w:rPr>
              <w:t>Р</w:t>
            </w:r>
            <w:proofErr w:type="gramEnd"/>
            <w:r w:rsidRPr="00AD08EC">
              <w:rPr>
                <w:sz w:val="24"/>
                <w:szCs w:val="24"/>
              </w:rPr>
              <w:t xml:space="preserve"> 52059</w:t>
            </w:r>
          </w:p>
          <w:p w14:paraId="6BD89175" w14:textId="77777777" w:rsidR="00AD08EC" w:rsidRPr="00AD08EC" w:rsidRDefault="00AD08EC" w:rsidP="00AD08EC">
            <w:pPr>
              <w:pStyle w:val="20"/>
              <w:shd w:val="clear" w:color="auto" w:fill="auto"/>
              <w:spacing w:line="276" w:lineRule="auto"/>
              <w:jc w:val="center"/>
              <w:rPr>
                <w:rStyle w:val="210pt"/>
                <w:rFonts w:eastAsiaTheme="minorHAnsi"/>
                <w:b w:val="0"/>
                <w:sz w:val="24"/>
                <w:szCs w:val="24"/>
              </w:rPr>
            </w:pPr>
            <w:r w:rsidRPr="00AD08EC">
              <w:rPr>
                <w:rFonts w:ascii="Times New Roman" w:hAnsi="Times New Roman" w:cs="Times New Roman"/>
                <w:sz w:val="24"/>
                <w:szCs w:val="24"/>
              </w:rPr>
              <w:t>ГОСТ 32610</w:t>
            </w:r>
          </w:p>
        </w:tc>
      </w:tr>
    </w:tbl>
    <w:p w14:paraId="2504DBF2" w14:textId="77777777" w:rsidR="00CE0624" w:rsidRPr="00AD08EC" w:rsidRDefault="00CE0624" w:rsidP="00AD08EC">
      <w:pPr>
        <w:jc w:val="center"/>
        <w:rPr>
          <w:sz w:val="24"/>
          <w:szCs w:val="24"/>
        </w:rPr>
      </w:pPr>
    </w:p>
    <w:sectPr w:rsidR="00CE0624" w:rsidRPr="00AD08EC" w:rsidSect="00AD08EC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C89"/>
    <w:rsid w:val="00754C89"/>
    <w:rsid w:val="00AD08EC"/>
    <w:rsid w:val="00CE0624"/>
    <w:rsid w:val="00D8697A"/>
    <w:rsid w:val="00F0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4B7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8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D08EC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D08EC"/>
    <w:pPr>
      <w:widowControl w:val="0"/>
      <w:shd w:val="clear" w:color="auto" w:fill="FFFFFF"/>
      <w:spacing w:line="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pt">
    <w:name w:val="Основной текст (2) + 10 pt;Полужирный"/>
    <w:rsid w:val="00AD08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">
    <w:name w:val="Оглавление 4 Знак"/>
    <w:link w:val="40"/>
    <w:rsid w:val="00AD08EC"/>
    <w:rPr>
      <w:b/>
      <w:sz w:val="28"/>
      <w:szCs w:val="28"/>
    </w:rPr>
  </w:style>
  <w:style w:type="paragraph" w:styleId="40">
    <w:name w:val="toc 4"/>
    <w:basedOn w:val="a"/>
    <w:link w:val="4"/>
    <w:autoRedefine/>
    <w:rsid w:val="00AD08EC"/>
    <w:pPr>
      <w:widowControl w:val="0"/>
      <w:tabs>
        <w:tab w:val="left" w:pos="769"/>
      </w:tabs>
      <w:ind w:right="-144"/>
      <w:jc w:val="right"/>
    </w:pPr>
    <w:rPr>
      <w:rFonts w:asciiTheme="minorHAnsi" w:eastAsiaTheme="minorHAnsi" w:hAnsiTheme="minorHAnsi" w:cstheme="minorBidi"/>
      <w:b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F031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31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8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D08EC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D08EC"/>
    <w:pPr>
      <w:widowControl w:val="0"/>
      <w:shd w:val="clear" w:color="auto" w:fill="FFFFFF"/>
      <w:spacing w:line="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pt">
    <w:name w:val="Основной текст (2) + 10 pt;Полужирный"/>
    <w:rsid w:val="00AD08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">
    <w:name w:val="Оглавление 4 Знак"/>
    <w:link w:val="40"/>
    <w:rsid w:val="00AD08EC"/>
    <w:rPr>
      <w:b/>
      <w:sz w:val="28"/>
      <w:szCs w:val="28"/>
    </w:rPr>
  </w:style>
  <w:style w:type="paragraph" w:styleId="40">
    <w:name w:val="toc 4"/>
    <w:basedOn w:val="a"/>
    <w:link w:val="4"/>
    <w:autoRedefine/>
    <w:rsid w:val="00AD08EC"/>
    <w:pPr>
      <w:widowControl w:val="0"/>
      <w:tabs>
        <w:tab w:val="left" w:pos="769"/>
      </w:tabs>
      <w:ind w:right="-144"/>
      <w:jc w:val="right"/>
    </w:pPr>
    <w:rPr>
      <w:rFonts w:asciiTheme="minorHAnsi" w:eastAsiaTheme="minorHAnsi" w:hAnsiTheme="minorHAnsi" w:cstheme="minorBidi"/>
      <w:b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F031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31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Metrolog</dc:creator>
  <cp:lastModifiedBy>Roman</cp:lastModifiedBy>
  <cp:revision>3</cp:revision>
  <cp:lastPrinted>2026-04-10T09:11:00Z</cp:lastPrinted>
  <dcterms:created xsi:type="dcterms:W3CDTF">2026-04-10T09:11:00Z</dcterms:created>
  <dcterms:modified xsi:type="dcterms:W3CDTF">2026-04-15T11:31:00Z</dcterms:modified>
</cp:coreProperties>
</file>